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B275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5CEBC377" w14:textId="0E03A0BE" w:rsidR="003215BD" w:rsidRDefault="00666864" w:rsidP="003215BD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noProof/>
          <w:sz w:val="32"/>
        </w:rPr>
        <w:object w:dxaOrig="1440" w:dyaOrig="1440" w14:anchorId="404F68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1.6pt;margin-top:-73.35pt;width:116.25pt;height:36.25pt;z-index:-251658240;visibility:visible;mso-wrap-edited:f">
            <v:imagedata r:id="rId8" o:title=""/>
          </v:shape>
          <o:OLEObject Type="Embed" ProgID="Word.Picture.8" ShapeID="_x0000_s1026" DrawAspect="Content" ObjectID="_1732424884" r:id="rId9"/>
        </w:object>
      </w:r>
    </w:p>
    <w:p w14:paraId="03B8386C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7402E037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6EDAC03B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799EB89C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5215CFF2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74D7D224" w14:textId="591D3F64" w:rsidR="003215BD" w:rsidRPr="00BB0D87" w:rsidRDefault="003215BD" w:rsidP="003215BD">
      <w:pPr>
        <w:jc w:val="center"/>
        <w:rPr>
          <w:rFonts w:cstheme="minorHAnsi"/>
          <w:b/>
          <w:sz w:val="32"/>
        </w:rPr>
      </w:pPr>
      <w:r w:rsidRPr="00BB0D87">
        <w:rPr>
          <w:rFonts w:cstheme="minorHAnsi"/>
          <w:b/>
          <w:sz w:val="32"/>
        </w:rPr>
        <w:t xml:space="preserve">ANEXO </w:t>
      </w:r>
      <w:r>
        <w:rPr>
          <w:rFonts w:cstheme="minorHAnsi"/>
          <w:b/>
          <w:sz w:val="32"/>
        </w:rPr>
        <w:t>8</w:t>
      </w:r>
    </w:p>
    <w:p w14:paraId="16A597AE" w14:textId="77777777" w:rsidR="003215BD" w:rsidRDefault="003215BD" w:rsidP="003215BD">
      <w:pPr>
        <w:rPr>
          <w:rFonts w:cstheme="minorHAnsi"/>
          <w:sz w:val="32"/>
        </w:rPr>
      </w:pPr>
    </w:p>
    <w:p w14:paraId="69B8B790" w14:textId="77777777" w:rsidR="003215BD" w:rsidRDefault="003215BD" w:rsidP="003215BD">
      <w:pPr>
        <w:rPr>
          <w:rFonts w:cstheme="minorHAnsi"/>
          <w:sz w:val="32"/>
        </w:rPr>
      </w:pPr>
    </w:p>
    <w:p w14:paraId="6E6708D8" w14:textId="77777777" w:rsidR="003215BD" w:rsidRPr="00BB0D87" w:rsidRDefault="003215BD" w:rsidP="003215BD">
      <w:pPr>
        <w:rPr>
          <w:rFonts w:cstheme="minorHAnsi"/>
          <w:sz w:val="32"/>
        </w:rPr>
      </w:pPr>
    </w:p>
    <w:p w14:paraId="01CB3824" w14:textId="77777777" w:rsidR="003215BD" w:rsidRPr="00BB0D87" w:rsidRDefault="003215BD" w:rsidP="003215BD">
      <w:pPr>
        <w:rPr>
          <w:rFonts w:cstheme="minorHAnsi"/>
          <w:sz w:val="32"/>
        </w:rPr>
      </w:pPr>
    </w:p>
    <w:p w14:paraId="6C355F51" w14:textId="77777777" w:rsidR="003215BD" w:rsidRPr="00BB0D87" w:rsidRDefault="003215BD" w:rsidP="003215BD">
      <w:pPr>
        <w:jc w:val="center"/>
        <w:rPr>
          <w:rFonts w:cstheme="minorHAnsi"/>
          <w:b/>
          <w:sz w:val="32"/>
        </w:rPr>
      </w:pPr>
      <w:r w:rsidRPr="00BB0D87">
        <w:rPr>
          <w:rFonts w:cstheme="minorHAnsi"/>
          <w:b/>
          <w:sz w:val="32"/>
        </w:rPr>
        <w:t xml:space="preserve">DOCUMENTACIÓN OBLIGATORIA </w:t>
      </w:r>
    </w:p>
    <w:p w14:paraId="5696A701" w14:textId="77777777" w:rsidR="003215BD" w:rsidRDefault="003215BD" w:rsidP="003215BD">
      <w:pPr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A </w:t>
      </w:r>
      <w:r w:rsidRPr="00BB0D87">
        <w:rPr>
          <w:rFonts w:cstheme="minorHAnsi"/>
          <w:b/>
          <w:sz w:val="32"/>
        </w:rPr>
        <w:t>PRESENTAR DURANTE LA VIGENCIA DEL CONTRATO</w:t>
      </w:r>
    </w:p>
    <w:p w14:paraId="6C91B697" w14:textId="77777777" w:rsidR="003215BD" w:rsidRDefault="003215BD" w:rsidP="003215BD">
      <w:pPr>
        <w:jc w:val="center"/>
        <w:rPr>
          <w:rFonts w:cstheme="minorHAnsi"/>
          <w:b/>
          <w:sz w:val="32"/>
        </w:rPr>
      </w:pPr>
    </w:p>
    <w:p w14:paraId="2D16A7E8" w14:textId="77777777" w:rsidR="003215BD" w:rsidRPr="00BB0D87" w:rsidRDefault="003215BD" w:rsidP="003215BD">
      <w:pPr>
        <w:jc w:val="center"/>
        <w:rPr>
          <w:rFonts w:cstheme="minorHAnsi"/>
          <w:b/>
          <w:sz w:val="32"/>
        </w:rPr>
      </w:pPr>
    </w:p>
    <w:p w14:paraId="59343C3B" w14:textId="77777777" w:rsidR="003215BD" w:rsidRPr="00BB0D87" w:rsidRDefault="003215BD" w:rsidP="003215BD">
      <w:pPr>
        <w:spacing w:after="0"/>
        <w:jc w:val="left"/>
        <w:rPr>
          <w:rFonts w:cstheme="minorHAnsi"/>
          <w:b/>
        </w:rPr>
      </w:pPr>
      <w:r w:rsidRPr="00BB0D87">
        <w:rPr>
          <w:rFonts w:cstheme="minorHAnsi"/>
          <w:b/>
        </w:rPr>
        <w:br w:type="page"/>
      </w:r>
    </w:p>
    <w:p w14:paraId="43F7922D" w14:textId="77777777" w:rsidR="003215BD" w:rsidRPr="00BB0D87" w:rsidRDefault="003215BD" w:rsidP="003215BD">
      <w:pPr>
        <w:jc w:val="center"/>
        <w:rPr>
          <w:b/>
          <w:sz w:val="24"/>
          <w:u w:val="single"/>
        </w:rPr>
      </w:pPr>
      <w:r w:rsidRPr="00BB0D87">
        <w:rPr>
          <w:b/>
          <w:sz w:val="24"/>
          <w:u w:val="single"/>
        </w:rPr>
        <w:lastRenderedPageBreak/>
        <w:t>DECLARACIÓN RESPONSABLE SOBRE TRANSPARENCIA DE GESTIÓN</w:t>
      </w:r>
    </w:p>
    <w:p w14:paraId="0BAFB406" w14:textId="77777777" w:rsidR="003215BD" w:rsidRPr="00BB0D87" w:rsidRDefault="003215BD" w:rsidP="003215BD">
      <w:pPr>
        <w:jc w:val="center"/>
        <w:rPr>
          <w:b/>
          <w:sz w:val="24"/>
          <w:u w:val="single"/>
        </w:rPr>
      </w:pPr>
    </w:p>
    <w:p w14:paraId="6E99FE54" w14:textId="75543E17" w:rsidR="003215BD" w:rsidRPr="00BB0D87" w:rsidRDefault="003215BD" w:rsidP="003215BD">
      <w:r w:rsidRPr="00BB0D87">
        <w:t xml:space="preserve"> D./Dª ..........................................................................................., con DNI. nº....................... con domicilio en (localidad,</w:t>
      </w:r>
      <w:r w:rsidR="00A323E9">
        <w:t xml:space="preserve"> </w:t>
      </w:r>
      <w:r w:rsidRPr="00BB0D87">
        <w:t xml:space="preserve">provincia, calle, etc.)...................................................................................., en representación de la entidad..............................................................., con N.I.F...................................., en su calidad de .................................................., en relación con la oferta presentada en </w:t>
      </w:r>
      <w:r w:rsidR="00BB1D35">
        <w:t xml:space="preserve">la licitación del ARRENDAMIENTO DE ESPACIOS E INSTALACIONES </w:t>
      </w:r>
      <w:r w:rsidRPr="00BB0D87">
        <w:t>EN LA TERMINAL DE TRANSPORTE DE MERCANCÍAS DE</w:t>
      </w:r>
      <w:r>
        <w:t xml:space="preserve"> </w:t>
      </w:r>
      <w:r w:rsidR="00BB1D35">
        <w:t>LA LLAGOSTA (BARCELONA)</w:t>
      </w:r>
      <w:r w:rsidRPr="00BB0D87">
        <w:t xml:space="preserve">, con nº de expediente </w:t>
      </w:r>
      <w:r w:rsidR="00BB1D35">
        <w:t>2023/05/001</w:t>
      </w:r>
    </w:p>
    <w:p w14:paraId="24BEC68B" w14:textId="4C20C77E" w:rsidR="003215BD" w:rsidRPr="00BB0D87" w:rsidRDefault="003215BD" w:rsidP="003215BD">
      <w:pPr>
        <w:rPr>
          <w:rFonts w:cstheme="minorHAnsi"/>
        </w:rPr>
      </w:pPr>
      <w:r w:rsidRPr="00BB0D87">
        <w:t>Se compromete, en el supuesto de resultar Adjudicatario de</w:t>
      </w:r>
      <w:r w:rsidR="00A323E9">
        <w:t xml:space="preserve"> dicha licitación, </w:t>
      </w:r>
      <w:r w:rsidRPr="00BB0D87">
        <w:t xml:space="preserve">a presentar mensualmente </w:t>
      </w:r>
      <w:r w:rsidR="00A323E9">
        <w:t>l</w:t>
      </w:r>
      <w:r w:rsidR="00A323E9" w:rsidRPr="00BB0D87">
        <w:t>os siguientes datos</w:t>
      </w:r>
      <w:r w:rsidR="00A323E9">
        <w:t xml:space="preserve"> </w:t>
      </w:r>
      <w:r w:rsidR="00A323E9">
        <w:t xml:space="preserve">y/o </w:t>
      </w:r>
      <w:r w:rsidR="00BB1D35">
        <w:t>documentación</w:t>
      </w:r>
      <w:r w:rsidR="00A323E9">
        <w:t>:</w:t>
      </w:r>
    </w:p>
    <w:p w14:paraId="45D376DF" w14:textId="77777777" w:rsidR="003215BD" w:rsidRPr="00597E55" w:rsidRDefault="003215BD" w:rsidP="003215BD">
      <w:pPr>
        <w:spacing w:before="60" w:after="60"/>
        <w:rPr>
          <w:rFonts w:cstheme="minorHAnsi"/>
          <w:iCs/>
        </w:rPr>
      </w:pPr>
    </w:p>
    <w:p w14:paraId="5C842193" w14:textId="77777777" w:rsidR="003215BD" w:rsidRPr="00597E55" w:rsidRDefault="003215BD" w:rsidP="003215BD">
      <w:pPr>
        <w:numPr>
          <w:ilvl w:val="0"/>
          <w:numId w:val="1"/>
        </w:numPr>
        <w:spacing w:before="60" w:after="60"/>
        <w:ind w:left="709" w:hanging="357"/>
        <w:rPr>
          <w:rFonts w:eastAsia="Times New Roman" w:cstheme="minorHAnsi"/>
          <w:b/>
          <w:bCs/>
          <w:iCs/>
        </w:rPr>
      </w:pPr>
      <w:r w:rsidRPr="00597E55">
        <w:rPr>
          <w:rFonts w:eastAsia="Times New Roman" w:cstheme="minorHAnsi"/>
          <w:b/>
          <w:bCs/>
          <w:iCs/>
        </w:rPr>
        <w:t>Estadísticas de trenes, camiones y UTI</w:t>
      </w:r>
    </w:p>
    <w:p w14:paraId="5408F911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Trenes totales que llegan o salen a / de la Terminal de Carga Intermodal, por origen o destino. Esta información se entregará además por empresa ferroviaria, con expresión de vagones, UTI y toneladas brutas y toneladas de carga.</w:t>
      </w:r>
    </w:p>
    <w:p w14:paraId="7747D3E5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Camiones totales que llegan y salen a / de la Terminal de Carga Intermodal</w:t>
      </w:r>
    </w:p>
    <w:p w14:paraId="1998E66A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Servicio manipulación de UTI. Se facilitará el número total de UTI manipuladas y toneladas declaradas, por unidad de medida (20 pies, 40 pies, 45 pies etc.), por tipología de UTI (p.e contenedor apilable, caja móvil y semirremolque), por propiedades de la mercancía (p.e. mercancía seca, mercancía refrigerada o congelada, mercancías peligrosas u otras)</w:t>
      </w:r>
    </w:p>
    <w:p w14:paraId="19CC2B7B" w14:textId="4FA3FD50" w:rsidR="003215BD" w:rsidRPr="00597E55" w:rsidRDefault="003215BD" w:rsidP="003215BD">
      <w:pPr>
        <w:numPr>
          <w:ilvl w:val="0"/>
          <w:numId w:val="1"/>
        </w:numPr>
        <w:spacing w:before="60" w:after="60"/>
        <w:rPr>
          <w:rFonts w:eastAsia="Times New Roman" w:cstheme="minorHAnsi"/>
          <w:b/>
          <w:bCs/>
          <w:i/>
        </w:rPr>
      </w:pPr>
      <w:r w:rsidRPr="00597E55">
        <w:rPr>
          <w:rFonts w:eastAsia="Times New Roman" w:cstheme="minorHAnsi"/>
          <w:b/>
          <w:bCs/>
        </w:rPr>
        <w:t>Ratios operativ</w:t>
      </w:r>
      <w:r>
        <w:rPr>
          <w:rFonts w:eastAsia="Times New Roman" w:cstheme="minorHAnsi"/>
          <w:b/>
          <w:bCs/>
        </w:rPr>
        <w:t>as</w:t>
      </w:r>
    </w:p>
    <w:p w14:paraId="48ACBF49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Ratio de utilización de la capacidad intermodal, medido en UTI reales / capacidad máxima de la terminal de carga intermodal.</w:t>
      </w:r>
    </w:p>
    <w:p w14:paraId="263336CD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 xml:space="preserve">Ratio de utilización de las vías de carga / descarga, medidos en </w:t>
      </w:r>
      <w:r>
        <w:rPr>
          <w:rFonts w:eastAsia="Times New Roman" w:cstheme="minorHAnsi"/>
        </w:rPr>
        <w:t>VTR</w:t>
      </w:r>
      <w:r w:rsidRPr="00597E55">
        <w:rPr>
          <w:rFonts w:eastAsia="Times New Roman" w:cstheme="minorHAnsi"/>
        </w:rPr>
        <w:t xml:space="preserve"> utilizadas / Capacidad operativa considerada en proyecto de explotación.</w:t>
      </w:r>
    </w:p>
    <w:p w14:paraId="15CA23CD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Rotación media de UTI en la terminal de carga intermodal.</w:t>
      </w:r>
    </w:p>
    <w:p w14:paraId="06CC3456" w14:textId="11C1A990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Ratio UTI/TEU</w:t>
      </w:r>
      <w:r w:rsidR="00BB1D35">
        <w:rPr>
          <w:rFonts w:eastAsia="Times New Roman" w:cstheme="minorHAnsi"/>
        </w:rPr>
        <w:t>.</w:t>
      </w:r>
    </w:p>
    <w:p w14:paraId="630077F2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Ratio UTI /tren.</w:t>
      </w:r>
    </w:p>
    <w:p w14:paraId="24065B4D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Ratio de maniobras, distinguiendo:</w:t>
      </w:r>
    </w:p>
    <w:p w14:paraId="22E97164" w14:textId="1134626B" w:rsidR="003215BD" w:rsidRPr="00597E55" w:rsidRDefault="003215BD" w:rsidP="003215BD">
      <w:pPr>
        <w:numPr>
          <w:ilvl w:val="2"/>
          <w:numId w:val="2"/>
        </w:numPr>
        <w:spacing w:before="60" w:after="60"/>
        <w:ind w:left="1560" w:hanging="426"/>
        <w:rPr>
          <w:rFonts w:cstheme="minorHAnsi"/>
          <w:iCs/>
        </w:rPr>
      </w:pPr>
      <w:r w:rsidRPr="00597E55">
        <w:rPr>
          <w:rFonts w:cstheme="minorHAnsi"/>
          <w:iCs/>
        </w:rPr>
        <w:t xml:space="preserve">Ratio de maniobras por tren en la instalación técnica de la Terminal de Transporte de </w:t>
      </w:r>
      <w:r w:rsidR="00BB1D35" w:rsidRPr="00597E55">
        <w:rPr>
          <w:rFonts w:cstheme="minorHAnsi"/>
          <w:iCs/>
        </w:rPr>
        <w:t>Mercancías</w:t>
      </w:r>
      <w:r w:rsidR="00BB1D35">
        <w:rPr>
          <w:rFonts w:cstheme="minorHAnsi"/>
          <w:iCs/>
        </w:rPr>
        <w:t xml:space="preserve"> de</w:t>
      </w:r>
      <w:r w:rsidR="00BB1D35" w:rsidRPr="00597E55">
        <w:rPr>
          <w:rFonts w:cstheme="minorHAnsi"/>
          <w:iCs/>
        </w:rPr>
        <w:t xml:space="preserve"> </w:t>
      </w:r>
      <w:r w:rsidRPr="00597E55">
        <w:rPr>
          <w:rFonts w:cstheme="minorHAnsi"/>
          <w:iCs/>
        </w:rPr>
        <w:t>La Llagos</w:t>
      </w:r>
      <w:r w:rsidR="00BB1D35">
        <w:rPr>
          <w:rFonts w:cstheme="minorHAnsi"/>
          <w:iCs/>
        </w:rPr>
        <w:t>t</w:t>
      </w:r>
      <w:r w:rsidRPr="00597E55">
        <w:rPr>
          <w:rFonts w:cstheme="minorHAnsi"/>
          <w:iCs/>
        </w:rPr>
        <w:t>a</w:t>
      </w:r>
      <w:r w:rsidR="00BB1D35">
        <w:rPr>
          <w:rFonts w:cstheme="minorHAnsi"/>
          <w:iCs/>
        </w:rPr>
        <w:t>.</w:t>
      </w:r>
      <w:r w:rsidRPr="00597E55">
        <w:rPr>
          <w:rFonts w:cstheme="minorHAnsi"/>
          <w:iCs/>
        </w:rPr>
        <w:t xml:space="preserve"> </w:t>
      </w:r>
    </w:p>
    <w:p w14:paraId="70AFC9B0" w14:textId="4565C58B" w:rsidR="003215BD" w:rsidRPr="00597E55" w:rsidRDefault="003215BD" w:rsidP="003215BD">
      <w:pPr>
        <w:numPr>
          <w:ilvl w:val="2"/>
          <w:numId w:val="2"/>
        </w:numPr>
        <w:spacing w:before="60" w:after="60"/>
        <w:ind w:left="1560" w:hanging="426"/>
        <w:rPr>
          <w:rFonts w:cstheme="minorHAnsi"/>
          <w:iCs/>
        </w:rPr>
      </w:pPr>
      <w:r w:rsidRPr="00597E55">
        <w:rPr>
          <w:rFonts w:cstheme="minorHAnsi"/>
          <w:iCs/>
        </w:rPr>
        <w:t>Ratio de maniobras por tren en la Terminal de Carga Intermodal</w:t>
      </w:r>
      <w:r w:rsidR="00BB1D35">
        <w:rPr>
          <w:rFonts w:cstheme="minorHAnsi"/>
          <w:iCs/>
        </w:rPr>
        <w:t>.</w:t>
      </w:r>
    </w:p>
    <w:p w14:paraId="22D96644" w14:textId="6C5847A6" w:rsidR="003215BD" w:rsidRPr="00597E55" w:rsidRDefault="003215BD" w:rsidP="003215BD">
      <w:pPr>
        <w:numPr>
          <w:ilvl w:val="1"/>
          <w:numId w:val="1"/>
        </w:numPr>
        <w:spacing w:before="60" w:after="60"/>
        <w:ind w:left="1134" w:hanging="425"/>
        <w:rPr>
          <w:rFonts w:eastAsia="Times New Roman" w:cstheme="minorHAnsi"/>
        </w:rPr>
      </w:pPr>
      <w:r w:rsidRPr="00597E55">
        <w:rPr>
          <w:rFonts w:eastAsia="Times New Roman" w:cstheme="minorHAnsi"/>
        </w:rPr>
        <w:t>Ratio utilización de acceso por camión que mida el grado de saturación de los puntos de acceso viarios a la terminal de carga intermodal</w:t>
      </w:r>
      <w:r w:rsidR="00BB1D35">
        <w:rPr>
          <w:rFonts w:eastAsia="Times New Roman" w:cstheme="minorHAnsi"/>
        </w:rPr>
        <w:t>.</w:t>
      </w:r>
    </w:p>
    <w:p w14:paraId="093505F7" w14:textId="42B54D8C" w:rsidR="003215BD" w:rsidRPr="00597E55" w:rsidRDefault="003215BD" w:rsidP="003215BD">
      <w:pPr>
        <w:numPr>
          <w:ilvl w:val="0"/>
          <w:numId w:val="1"/>
        </w:numPr>
        <w:spacing w:before="60" w:after="60"/>
        <w:rPr>
          <w:rFonts w:eastAsia="Times New Roman" w:cstheme="minorHAnsi"/>
          <w:i/>
        </w:rPr>
      </w:pPr>
      <w:r w:rsidRPr="00597E55">
        <w:rPr>
          <w:rFonts w:cstheme="minorHAnsi"/>
          <w:b/>
          <w:bCs/>
          <w:iCs/>
        </w:rPr>
        <w:t>Ratios operativ</w:t>
      </w:r>
      <w:r>
        <w:rPr>
          <w:rFonts w:cstheme="minorHAnsi"/>
          <w:b/>
          <w:bCs/>
          <w:iCs/>
        </w:rPr>
        <w:t>a</w:t>
      </w:r>
      <w:r w:rsidRPr="00597E55">
        <w:rPr>
          <w:rFonts w:cstheme="minorHAnsi"/>
          <w:b/>
          <w:bCs/>
          <w:iCs/>
        </w:rPr>
        <w:t>s</w:t>
      </w:r>
      <w:r w:rsidRPr="00597E55">
        <w:rPr>
          <w:rFonts w:cstheme="minorHAnsi"/>
          <w:iCs/>
        </w:rPr>
        <w:t>, como mínimo:</w:t>
      </w:r>
    </w:p>
    <w:p w14:paraId="52327E3D" w14:textId="4D92AF56" w:rsidR="003215BD" w:rsidRPr="00597E55" w:rsidRDefault="003215BD" w:rsidP="003215BD">
      <w:pPr>
        <w:numPr>
          <w:ilvl w:val="1"/>
          <w:numId w:val="2"/>
        </w:numPr>
        <w:spacing w:before="60" w:after="60"/>
        <w:ind w:left="1134"/>
        <w:rPr>
          <w:rFonts w:cstheme="minorHAnsi"/>
          <w:iCs/>
        </w:rPr>
      </w:pPr>
      <w:r w:rsidRPr="00597E55">
        <w:rPr>
          <w:rFonts w:cstheme="minorHAnsi"/>
          <w:iCs/>
        </w:rPr>
        <w:t>Tiempo procesos operativos</w:t>
      </w:r>
      <w:r w:rsidR="00BB1D35">
        <w:rPr>
          <w:rFonts w:cstheme="minorHAnsi"/>
          <w:iCs/>
        </w:rPr>
        <w:t>:</w:t>
      </w:r>
    </w:p>
    <w:p w14:paraId="7621DC20" w14:textId="387D7AD1" w:rsidR="003215BD" w:rsidRPr="00597E55" w:rsidRDefault="003215BD" w:rsidP="003215BD">
      <w:pPr>
        <w:numPr>
          <w:ilvl w:val="2"/>
          <w:numId w:val="2"/>
        </w:numPr>
        <w:spacing w:before="60" w:after="60"/>
        <w:ind w:left="1560" w:hanging="426"/>
        <w:rPr>
          <w:rFonts w:cstheme="minorHAnsi"/>
          <w:iCs/>
        </w:rPr>
      </w:pPr>
      <w:r w:rsidRPr="00597E55">
        <w:rPr>
          <w:rFonts w:cstheme="minorHAnsi"/>
          <w:iCs/>
        </w:rPr>
        <w:t>Tiempo promedio tratamiento tren en</w:t>
      </w:r>
      <w:r w:rsidR="00BB1D35">
        <w:rPr>
          <w:rFonts w:cstheme="minorHAnsi"/>
          <w:iCs/>
        </w:rPr>
        <w:t xml:space="preserve"> la</w:t>
      </w:r>
      <w:r w:rsidRPr="00597E55">
        <w:rPr>
          <w:rFonts w:cstheme="minorHAnsi"/>
          <w:iCs/>
        </w:rPr>
        <w:t xml:space="preserve"> </w:t>
      </w:r>
      <w:r w:rsidR="00BB1D35">
        <w:rPr>
          <w:rFonts w:cstheme="minorHAnsi"/>
          <w:iCs/>
        </w:rPr>
        <w:t>T</w:t>
      </w:r>
      <w:r w:rsidRPr="00597E55">
        <w:rPr>
          <w:rFonts w:cstheme="minorHAnsi"/>
          <w:iCs/>
        </w:rPr>
        <w:t xml:space="preserve">erminal de </w:t>
      </w:r>
      <w:r w:rsidR="00BB1D35">
        <w:rPr>
          <w:rFonts w:cstheme="minorHAnsi"/>
          <w:iCs/>
        </w:rPr>
        <w:t>Ca</w:t>
      </w:r>
      <w:r w:rsidRPr="00597E55">
        <w:rPr>
          <w:rFonts w:cstheme="minorHAnsi"/>
          <w:iCs/>
        </w:rPr>
        <w:t xml:space="preserve">rga </w:t>
      </w:r>
      <w:r w:rsidR="00BB1D35">
        <w:rPr>
          <w:rFonts w:cstheme="minorHAnsi"/>
          <w:iCs/>
        </w:rPr>
        <w:t>I</w:t>
      </w:r>
      <w:r w:rsidRPr="00597E55">
        <w:rPr>
          <w:rFonts w:cstheme="minorHAnsi"/>
          <w:iCs/>
        </w:rPr>
        <w:t>ntermodal</w:t>
      </w:r>
      <w:r w:rsidR="00BB1D35">
        <w:rPr>
          <w:rFonts w:cstheme="minorHAnsi"/>
          <w:iCs/>
        </w:rPr>
        <w:t>.</w:t>
      </w:r>
    </w:p>
    <w:p w14:paraId="0C069C08" w14:textId="70796AE4" w:rsidR="003215BD" w:rsidRPr="00597E55" w:rsidRDefault="003215BD" w:rsidP="003215BD">
      <w:pPr>
        <w:numPr>
          <w:ilvl w:val="2"/>
          <w:numId w:val="2"/>
        </w:numPr>
        <w:spacing w:before="60" w:after="60"/>
        <w:ind w:left="1560" w:hanging="426"/>
        <w:rPr>
          <w:rFonts w:cstheme="minorHAnsi"/>
          <w:iCs/>
        </w:rPr>
      </w:pPr>
      <w:r w:rsidRPr="00597E55">
        <w:rPr>
          <w:rFonts w:cstheme="minorHAnsi"/>
          <w:iCs/>
        </w:rPr>
        <w:t xml:space="preserve">Tiempo promedio estancia camión en la </w:t>
      </w:r>
      <w:r w:rsidR="00BB1D35">
        <w:rPr>
          <w:rFonts w:cstheme="minorHAnsi"/>
          <w:iCs/>
        </w:rPr>
        <w:t>T</w:t>
      </w:r>
      <w:r w:rsidRPr="00597E55">
        <w:rPr>
          <w:rFonts w:cstheme="minorHAnsi"/>
          <w:iCs/>
        </w:rPr>
        <w:t xml:space="preserve">erminal de </w:t>
      </w:r>
      <w:r w:rsidR="00BB1D35">
        <w:rPr>
          <w:rFonts w:cstheme="minorHAnsi"/>
          <w:iCs/>
        </w:rPr>
        <w:t>C</w:t>
      </w:r>
      <w:r w:rsidRPr="00597E55">
        <w:rPr>
          <w:rFonts w:cstheme="minorHAnsi"/>
          <w:iCs/>
        </w:rPr>
        <w:t xml:space="preserve">arga </w:t>
      </w:r>
      <w:r w:rsidR="00BB1D35">
        <w:rPr>
          <w:rFonts w:cstheme="minorHAnsi"/>
          <w:iCs/>
        </w:rPr>
        <w:t>I</w:t>
      </w:r>
      <w:r w:rsidRPr="00597E55">
        <w:rPr>
          <w:rFonts w:cstheme="minorHAnsi"/>
          <w:iCs/>
        </w:rPr>
        <w:t>ntermodal</w:t>
      </w:r>
      <w:r w:rsidR="00BB1D35">
        <w:rPr>
          <w:rFonts w:cstheme="minorHAnsi"/>
          <w:iCs/>
        </w:rPr>
        <w:t>.</w:t>
      </w:r>
    </w:p>
    <w:p w14:paraId="749CA1AA" w14:textId="07D61D58" w:rsidR="003215BD" w:rsidRPr="00597E55" w:rsidRDefault="003215BD" w:rsidP="003215BD">
      <w:pPr>
        <w:numPr>
          <w:ilvl w:val="2"/>
          <w:numId w:val="2"/>
        </w:numPr>
        <w:spacing w:before="60" w:after="60"/>
        <w:ind w:left="1560" w:hanging="426"/>
        <w:rPr>
          <w:rFonts w:cstheme="minorHAnsi"/>
          <w:iCs/>
        </w:rPr>
      </w:pPr>
      <w:r w:rsidRPr="00597E55">
        <w:rPr>
          <w:rFonts w:cstheme="minorHAnsi"/>
          <w:iCs/>
        </w:rPr>
        <w:t xml:space="preserve">Tiempo promedio de maniobra por tren en la instalación técnica de la Terminal de Transporte de </w:t>
      </w:r>
      <w:r w:rsidR="00BB1D35" w:rsidRPr="00597E55">
        <w:rPr>
          <w:rFonts w:cstheme="minorHAnsi"/>
          <w:iCs/>
        </w:rPr>
        <w:t>Mercancías</w:t>
      </w:r>
      <w:r w:rsidR="00BB1D35" w:rsidRPr="00597E55">
        <w:rPr>
          <w:rFonts w:cstheme="minorHAnsi"/>
          <w:iCs/>
        </w:rPr>
        <w:t xml:space="preserve"> </w:t>
      </w:r>
      <w:r w:rsidR="00BB1D35">
        <w:rPr>
          <w:rFonts w:cstheme="minorHAnsi"/>
          <w:iCs/>
        </w:rPr>
        <w:t xml:space="preserve">de </w:t>
      </w:r>
      <w:r w:rsidRPr="00597E55">
        <w:rPr>
          <w:rFonts w:cstheme="minorHAnsi"/>
          <w:iCs/>
        </w:rPr>
        <w:t>La Llagos</w:t>
      </w:r>
      <w:r w:rsidR="00BB1D35">
        <w:rPr>
          <w:rFonts w:cstheme="minorHAnsi"/>
          <w:iCs/>
        </w:rPr>
        <w:t>t</w:t>
      </w:r>
      <w:r w:rsidRPr="00597E55">
        <w:rPr>
          <w:rFonts w:cstheme="minorHAnsi"/>
          <w:iCs/>
        </w:rPr>
        <w:t>a</w:t>
      </w:r>
      <w:r w:rsidR="00BB1D35">
        <w:rPr>
          <w:rFonts w:cstheme="minorHAnsi"/>
          <w:iCs/>
        </w:rPr>
        <w:t>.</w:t>
      </w:r>
    </w:p>
    <w:p w14:paraId="37F2F0E4" w14:textId="3C307630" w:rsidR="003215BD" w:rsidRPr="00597E55" w:rsidRDefault="003215BD" w:rsidP="003215BD">
      <w:pPr>
        <w:numPr>
          <w:ilvl w:val="2"/>
          <w:numId w:val="2"/>
        </w:numPr>
        <w:spacing w:before="60" w:after="60"/>
        <w:ind w:left="1560" w:hanging="426"/>
        <w:rPr>
          <w:rFonts w:cstheme="minorHAnsi"/>
          <w:iCs/>
        </w:rPr>
      </w:pPr>
      <w:r w:rsidRPr="00597E55">
        <w:rPr>
          <w:rFonts w:cstheme="minorHAnsi"/>
          <w:iCs/>
        </w:rPr>
        <w:t xml:space="preserve">Tiempo promedio de maniobra por tren en la Terminal de Carga Intermodal  </w:t>
      </w:r>
      <w:r w:rsidR="00BB1D35">
        <w:rPr>
          <w:rFonts w:cstheme="minorHAnsi"/>
          <w:iCs/>
        </w:rPr>
        <w:t>.</w:t>
      </w:r>
    </w:p>
    <w:p w14:paraId="7E1037A9" w14:textId="178AAF6F" w:rsidR="003215BD" w:rsidRPr="00597E55" w:rsidRDefault="003215BD" w:rsidP="003215BD">
      <w:pPr>
        <w:numPr>
          <w:ilvl w:val="1"/>
          <w:numId w:val="2"/>
        </w:numPr>
        <w:spacing w:before="60" w:after="60"/>
        <w:ind w:left="1134"/>
        <w:rPr>
          <w:rFonts w:cstheme="minorHAnsi"/>
          <w:iCs/>
        </w:rPr>
      </w:pPr>
      <w:r w:rsidRPr="00597E55">
        <w:rPr>
          <w:rFonts w:cstheme="minorHAnsi"/>
          <w:iCs/>
        </w:rPr>
        <w:t xml:space="preserve">Calidad de servicio de </w:t>
      </w:r>
      <w:r>
        <w:rPr>
          <w:rFonts w:cstheme="minorHAnsi"/>
          <w:iCs/>
        </w:rPr>
        <w:t>Adjudicatario</w:t>
      </w:r>
      <w:r w:rsidRPr="00597E55">
        <w:rPr>
          <w:rFonts w:cstheme="minorHAnsi"/>
          <w:iCs/>
        </w:rPr>
        <w:t xml:space="preserve"> de acuerdo con los indicadores de calidad de servicio fijados para su seguimiento y control, además de otros que midan la </w:t>
      </w:r>
      <w:r w:rsidRPr="00597E55">
        <w:rPr>
          <w:rFonts w:cstheme="minorHAnsi"/>
          <w:iCs/>
        </w:rPr>
        <w:lastRenderedPageBreak/>
        <w:t xml:space="preserve">fiabilidad del servicio de carga y/o descarga UTI </w:t>
      </w:r>
      <w:r>
        <w:rPr>
          <w:rFonts w:cstheme="minorHAnsi"/>
          <w:iCs/>
        </w:rPr>
        <w:t>(</w:t>
      </w:r>
      <w:r w:rsidRPr="00597E55">
        <w:rPr>
          <w:rFonts w:cstheme="minorHAnsi"/>
          <w:iCs/>
        </w:rPr>
        <w:t>p.e. golpes u otro</w:t>
      </w:r>
      <w:r>
        <w:rPr>
          <w:rFonts w:cstheme="minorHAnsi"/>
          <w:iCs/>
        </w:rPr>
        <w:t>s</w:t>
      </w:r>
      <w:r w:rsidRPr="00597E55">
        <w:rPr>
          <w:rFonts w:cstheme="minorHAnsi"/>
          <w:iCs/>
        </w:rPr>
        <w:t xml:space="preserve"> tipos de incidencias que puedan identificarse a su carga, descarga y estancia en la terminal)</w:t>
      </w:r>
    </w:p>
    <w:p w14:paraId="4F34509F" w14:textId="77777777" w:rsidR="003215BD" w:rsidRPr="00597E55" w:rsidRDefault="003215BD" w:rsidP="003215BD">
      <w:pPr>
        <w:numPr>
          <w:ilvl w:val="0"/>
          <w:numId w:val="1"/>
        </w:numPr>
        <w:spacing w:before="60" w:after="60"/>
        <w:rPr>
          <w:rFonts w:eastAsia="Times New Roman" w:cstheme="minorHAnsi"/>
          <w:b/>
          <w:bCs/>
          <w:i/>
        </w:rPr>
      </w:pPr>
      <w:r w:rsidRPr="00597E55">
        <w:rPr>
          <w:rFonts w:eastAsia="Times New Roman" w:cstheme="minorHAnsi"/>
          <w:b/>
          <w:bCs/>
          <w:i/>
        </w:rPr>
        <w:t xml:space="preserve">Ratios comerciales, </w:t>
      </w:r>
      <w:r w:rsidRPr="00597E55">
        <w:rPr>
          <w:rFonts w:eastAsia="Times New Roman" w:cstheme="minorHAnsi"/>
          <w:iCs/>
        </w:rPr>
        <w:t xml:space="preserve">que medirán: </w:t>
      </w:r>
    </w:p>
    <w:p w14:paraId="2505B1EA" w14:textId="2A32D246" w:rsidR="003215BD" w:rsidRPr="00597E55" w:rsidRDefault="003215BD" w:rsidP="003215BD">
      <w:pPr>
        <w:numPr>
          <w:ilvl w:val="1"/>
          <w:numId w:val="2"/>
        </w:numPr>
        <w:spacing w:before="60" w:after="60"/>
        <w:ind w:left="1134"/>
        <w:rPr>
          <w:rFonts w:cstheme="minorHAnsi"/>
          <w:iCs/>
        </w:rPr>
      </w:pPr>
      <w:r w:rsidRPr="00597E55">
        <w:rPr>
          <w:rFonts w:cstheme="minorHAnsi"/>
          <w:iCs/>
        </w:rPr>
        <w:t>Crecimiento de la actividad en UTI, respecto al esperado que se comunicará al principio de cada año</w:t>
      </w:r>
      <w:r w:rsidR="00BB1D35">
        <w:rPr>
          <w:rFonts w:cstheme="minorHAnsi"/>
          <w:iCs/>
        </w:rPr>
        <w:t>.</w:t>
      </w:r>
    </w:p>
    <w:p w14:paraId="668722CA" w14:textId="7AB9A22A" w:rsidR="003215BD" w:rsidRPr="00597E55" w:rsidRDefault="003215BD" w:rsidP="003215BD">
      <w:pPr>
        <w:numPr>
          <w:ilvl w:val="1"/>
          <w:numId w:val="2"/>
        </w:numPr>
        <w:spacing w:before="60" w:after="60"/>
        <w:ind w:left="1134"/>
        <w:rPr>
          <w:rFonts w:cstheme="minorHAnsi"/>
          <w:iCs/>
        </w:rPr>
      </w:pPr>
      <w:r w:rsidRPr="00597E55">
        <w:rPr>
          <w:rFonts w:cstheme="minorHAnsi"/>
          <w:iCs/>
        </w:rPr>
        <w:t>Ratio €/UTI</w:t>
      </w:r>
      <w:r w:rsidR="00BB1D35">
        <w:rPr>
          <w:rFonts w:cstheme="minorHAnsi"/>
          <w:iCs/>
        </w:rPr>
        <w:t>.</w:t>
      </w:r>
    </w:p>
    <w:p w14:paraId="694E95D8" w14:textId="77777777" w:rsidR="003215BD" w:rsidRPr="00597E55" w:rsidRDefault="003215BD" w:rsidP="003215BD">
      <w:pPr>
        <w:numPr>
          <w:ilvl w:val="1"/>
          <w:numId w:val="2"/>
        </w:numPr>
        <w:spacing w:before="60" w:after="60"/>
        <w:ind w:left="1134"/>
        <w:rPr>
          <w:rFonts w:cstheme="minorHAnsi"/>
          <w:iCs/>
        </w:rPr>
      </w:pPr>
      <w:r w:rsidRPr="00597E55">
        <w:rPr>
          <w:rFonts w:cstheme="minorHAnsi"/>
          <w:iCs/>
        </w:rPr>
        <w:t>Evolución número de clientes por trimestre y acumulado anual. Estos se clasificarán según ratio UTI por cliente, segmentado por tipología de UTI y propiedades de la mercancía.</w:t>
      </w:r>
    </w:p>
    <w:p w14:paraId="06D75FFB" w14:textId="3D060A2B" w:rsidR="003215BD" w:rsidRPr="00597E55" w:rsidRDefault="003215BD" w:rsidP="003215BD">
      <w:pPr>
        <w:numPr>
          <w:ilvl w:val="0"/>
          <w:numId w:val="1"/>
        </w:numPr>
        <w:spacing w:before="60" w:after="60"/>
        <w:rPr>
          <w:rFonts w:eastAsia="Times New Roman" w:cstheme="minorHAnsi"/>
          <w:b/>
          <w:bCs/>
          <w:i/>
        </w:rPr>
      </w:pPr>
      <w:r w:rsidRPr="00597E55">
        <w:rPr>
          <w:rFonts w:eastAsia="Times New Roman" w:cstheme="minorHAnsi"/>
          <w:b/>
          <w:bCs/>
        </w:rPr>
        <w:t>Ratios económic</w:t>
      </w:r>
      <w:r w:rsidR="00BB1D35">
        <w:rPr>
          <w:rFonts w:eastAsia="Times New Roman" w:cstheme="minorHAnsi"/>
          <w:b/>
          <w:bCs/>
        </w:rPr>
        <w:t>a</w:t>
      </w:r>
      <w:r w:rsidRPr="00597E55">
        <w:rPr>
          <w:rFonts w:eastAsia="Times New Roman" w:cstheme="minorHAnsi"/>
          <w:b/>
          <w:bCs/>
        </w:rPr>
        <w:t>s</w:t>
      </w:r>
    </w:p>
    <w:p w14:paraId="0F89D1DD" w14:textId="3E8F2430" w:rsidR="003215BD" w:rsidRPr="00597E55" w:rsidRDefault="003215BD" w:rsidP="003215BD">
      <w:pPr>
        <w:numPr>
          <w:ilvl w:val="1"/>
          <w:numId w:val="1"/>
        </w:numPr>
        <w:spacing w:before="60" w:after="60"/>
        <w:rPr>
          <w:rFonts w:eastAsia="Times New Roman" w:cstheme="minorHAnsi"/>
          <w:i/>
        </w:rPr>
      </w:pPr>
      <w:r w:rsidRPr="00597E55">
        <w:rPr>
          <w:rFonts w:eastAsia="Times New Roman" w:cstheme="minorHAnsi"/>
        </w:rPr>
        <w:t>Ratio renta/facturación</w:t>
      </w:r>
      <w:r w:rsidR="00BB1D35">
        <w:rPr>
          <w:rFonts w:eastAsia="Times New Roman" w:cstheme="minorHAnsi"/>
        </w:rPr>
        <w:t>.</w:t>
      </w:r>
    </w:p>
    <w:p w14:paraId="3544CF2C" w14:textId="4CC0B272" w:rsidR="003215BD" w:rsidRPr="00597E55" w:rsidRDefault="003215BD" w:rsidP="003215BD">
      <w:pPr>
        <w:numPr>
          <w:ilvl w:val="0"/>
          <w:numId w:val="1"/>
        </w:numPr>
        <w:spacing w:before="60" w:after="60"/>
        <w:rPr>
          <w:rFonts w:cstheme="minorHAnsi"/>
          <w:iCs/>
        </w:rPr>
      </w:pPr>
      <w:r w:rsidRPr="00597E55">
        <w:rPr>
          <w:rFonts w:cstheme="minorHAnsi"/>
          <w:b/>
          <w:bCs/>
          <w:iCs/>
        </w:rPr>
        <w:t xml:space="preserve">Ratios de seguridad, </w:t>
      </w:r>
      <w:r w:rsidRPr="00597E55">
        <w:rPr>
          <w:rFonts w:cstheme="minorHAnsi"/>
          <w:iCs/>
        </w:rPr>
        <w:t>por ejemplo, ratio de accidentes / incidentes mensuales y acumulado anual, u otr</w:t>
      </w:r>
      <w:r>
        <w:rPr>
          <w:rFonts w:cstheme="minorHAnsi"/>
          <w:iCs/>
        </w:rPr>
        <w:t>a</w:t>
      </w:r>
      <w:r w:rsidRPr="00597E55">
        <w:rPr>
          <w:rFonts w:cstheme="minorHAnsi"/>
          <w:iCs/>
        </w:rPr>
        <w:t>s</w:t>
      </w:r>
      <w:r>
        <w:rPr>
          <w:rFonts w:cstheme="minorHAnsi"/>
          <w:iCs/>
        </w:rPr>
        <w:t xml:space="preserve"> </w:t>
      </w:r>
      <w:r w:rsidRPr="00597E55">
        <w:rPr>
          <w:rFonts w:cstheme="minorHAnsi"/>
          <w:iCs/>
        </w:rPr>
        <w:t>ratios que facilite una correcta gestión de la seguridad en la explotación del sistema ferroviario</w:t>
      </w:r>
    </w:p>
    <w:p w14:paraId="2BCC9431" w14:textId="1143CC20" w:rsidR="003215BD" w:rsidRPr="00597E55" w:rsidRDefault="003215BD" w:rsidP="003215BD">
      <w:pPr>
        <w:numPr>
          <w:ilvl w:val="0"/>
          <w:numId w:val="1"/>
        </w:numPr>
        <w:spacing w:before="60" w:after="60"/>
        <w:rPr>
          <w:rFonts w:eastAsia="Times New Roman" w:cstheme="minorHAnsi"/>
          <w:iCs/>
        </w:rPr>
      </w:pPr>
      <w:r w:rsidRPr="00597E55">
        <w:rPr>
          <w:rFonts w:eastAsia="Times New Roman" w:cstheme="minorHAnsi"/>
          <w:b/>
          <w:bCs/>
          <w:iCs/>
        </w:rPr>
        <w:t>Ratios medioambientales</w:t>
      </w:r>
      <w:r w:rsidRPr="00597E55">
        <w:rPr>
          <w:rFonts w:eastAsia="Times New Roman" w:cstheme="minorHAnsi"/>
          <w:iCs/>
        </w:rPr>
        <w:t>, de acuerdo con los recogido</w:t>
      </w:r>
      <w:r w:rsidR="00BB1D35">
        <w:rPr>
          <w:rFonts w:eastAsia="Times New Roman" w:cstheme="minorHAnsi"/>
          <w:iCs/>
        </w:rPr>
        <w:t>s</w:t>
      </w:r>
      <w:r w:rsidRPr="00597E55">
        <w:rPr>
          <w:rFonts w:eastAsia="Times New Roman" w:cstheme="minorHAnsi"/>
          <w:iCs/>
        </w:rPr>
        <w:t xml:space="preserve"> en este PCP o incluido</w:t>
      </w:r>
      <w:r w:rsidR="00BB1D35">
        <w:rPr>
          <w:rFonts w:eastAsia="Times New Roman" w:cstheme="minorHAnsi"/>
          <w:iCs/>
        </w:rPr>
        <w:t>s</w:t>
      </w:r>
      <w:r w:rsidRPr="00597E55">
        <w:rPr>
          <w:rFonts w:eastAsia="Times New Roman" w:cstheme="minorHAnsi"/>
          <w:iCs/>
        </w:rPr>
        <w:t xml:space="preserve"> en su oferta técnica</w:t>
      </w:r>
    </w:p>
    <w:p w14:paraId="625DE108" w14:textId="77777777" w:rsidR="003215BD" w:rsidRPr="00597E55" w:rsidRDefault="003215BD" w:rsidP="003215BD">
      <w:pPr>
        <w:numPr>
          <w:ilvl w:val="1"/>
          <w:numId w:val="1"/>
        </w:numPr>
        <w:spacing w:before="60" w:after="60"/>
        <w:rPr>
          <w:rFonts w:eastAsia="Times New Roman" w:cstheme="minorHAnsi"/>
          <w:i/>
        </w:rPr>
      </w:pPr>
      <w:r w:rsidRPr="00597E55">
        <w:rPr>
          <w:rFonts w:eastAsia="Times New Roman" w:cstheme="minorHAnsi"/>
        </w:rPr>
        <w:t>Huella de carbono por UTI.</w:t>
      </w:r>
    </w:p>
    <w:p w14:paraId="468EE9D1" w14:textId="77777777" w:rsidR="003215BD" w:rsidRPr="00597E55" w:rsidRDefault="003215BD" w:rsidP="003215BD">
      <w:pPr>
        <w:rPr>
          <w:rFonts w:cstheme="minorHAnsi"/>
        </w:rPr>
      </w:pPr>
      <w:r w:rsidRPr="00597E55">
        <w:rPr>
          <w:rFonts w:cstheme="minorHAnsi"/>
        </w:rPr>
        <w:t xml:space="preserve">ADIF podrá requerir que se amplíe la información, siempre y cuando el Adjudicatario la tenga disponible, garantizando en cualquier caso el deber de confidencialidad comercial. </w:t>
      </w:r>
    </w:p>
    <w:p w14:paraId="73ACBEB4" w14:textId="77777777" w:rsidR="003215BD" w:rsidRDefault="003215BD" w:rsidP="003215BD">
      <w:pPr>
        <w:spacing w:after="240"/>
      </w:pPr>
    </w:p>
    <w:p w14:paraId="451D000B" w14:textId="77777777" w:rsidR="003215BD" w:rsidRDefault="003215BD" w:rsidP="003215BD">
      <w:pPr>
        <w:spacing w:after="240"/>
      </w:pPr>
    </w:p>
    <w:p w14:paraId="04977B32" w14:textId="77777777" w:rsidR="003215BD" w:rsidRDefault="003215BD" w:rsidP="003215BD">
      <w:pPr>
        <w:spacing w:after="240"/>
      </w:pPr>
    </w:p>
    <w:p w14:paraId="425DCE6F" w14:textId="77777777" w:rsidR="003215BD" w:rsidRDefault="003215BD" w:rsidP="003215BD">
      <w:pPr>
        <w:spacing w:after="240"/>
      </w:pPr>
    </w:p>
    <w:p w14:paraId="23C544AE" w14:textId="77777777" w:rsidR="003215BD" w:rsidRDefault="003215BD" w:rsidP="003215BD">
      <w:pPr>
        <w:spacing w:after="240"/>
      </w:pPr>
    </w:p>
    <w:p w14:paraId="61E87E35" w14:textId="77777777" w:rsidR="003215BD" w:rsidRPr="00BB0D87" w:rsidRDefault="003215BD" w:rsidP="003215BD">
      <w:pPr>
        <w:spacing w:after="240"/>
      </w:pPr>
    </w:p>
    <w:p w14:paraId="2F3E9D88" w14:textId="77777777" w:rsidR="003215BD" w:rsidRPr="00BB0D87" w:rsidRDefault="003215BD" w:rsidP="003215BD">
      <w:pPr>
        <w:jc w:val="right"/>
      </w:pPr>
      <w:r w:rsidRPr="00BB0D87">
        <w:t xml:space="preserve">En ................, a .... de ....................... de 20…… </w:t>
      </w:r>
    </w:p>
    <w:p w14:paraId="102E41ED" w14:textId="77777777" w:rsidR="003215BD" w:rsidRPr="00BB0D87" w:rsidRDefault="003215BD" w:rsidP="003215BD">
      <w:pPr>
        <w:jc w:val="right"/>
      </w:pPr>
    </w:p>
    <w:p w14:paraId="59A3DA91" w14:textId="77777777" w:rsidR="003215BD" w:rsidRPr="00BB0D87" w:rsidRDefault="003215BD" w:rsidP="003215BD">
      <w:pPr>
        <w:jc w:val="right"/>
      </w:pPr>
    </w:p>
    <w:p w14:paraId="7E04D2BA" w14:textId="77777777" w:rsidR="003215BD" w:rsidRPr="00BB0D87" w:rsidRDefault="003215BD" w:rsidP="003215BD">
      <w:pPr>
        <w:jc w:val="right"/>
      </w:pPr>
    </w:p>
    <w:p w14:paraId="1A15128C" w14:textId="77777777" w:rsidR="003215BD" w:rsidRPr="00BB0D87" w:rsidRDefault="003215BD" w:rsidP="003215BD">
      <w:pPr>
        <w:jc w:val="right"/>
      </w:pPr>
    </w:p>
    <w:p w14:paraId="35754AC5" w14:textId="77777777" w:rsidR="003215BD" w:rsidRPr="00BB0D87" w:rsidRDefault="003215BD" w:rsidP="003215BD">
      <w:pPr>
        <w:jc w:val="right"/>
      </w:pPr>
    </w:p>
    <w:p w14:paraId="7E14AD22" w14:textId="320E8411" w:rsidR="00A65CE0" w:rsidRDefault="003215BD" w:rsidP="00BB1D35">
      <w:pPr>
        <w:jc w:val="right"/>
      </w:pPr>
      <w:r w:rsidRPr="00BB0D87">
        <w:t>Fdo.: ____________________________________</w:t>
      </w:r>
    </w:p>
    <w:sectPr w:rsidR="00A65C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3D86"/>
    <w:multiLevelType w:val="hybridMultilevel"/>
    <w:tmpl w:val="FA820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550E"/>
    <w:multiLevelType w:val="hybridMultilevel"/>
    <w:tmpl w:val="5D9CC63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BD"/>
    <w:rsid w:val="003215BD"/>
    <w:rsid w:val="00666864"/>
    <w:rsid w:val="00A323E9"/>
    <w:rsid w:val="00A65CE0"/>
    <w:rsid w:val="00BB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A9C15C"/>
  <w15:chartTrackingRefBased/>
  <w15:docId w15:val="{493F4C54-D154-4A9B-B0A2-DC9EB58E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5BD"/>
    <w:pPr>
      <w:spacing w:after="120" w:line="240" w:lineRule="auto"/>
      <w:jc w:val="both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ef7567-4ffb-4553-bc2c-fabaf3a2d81d" xsi:nil="true"/>
    <lcf76f155ced4ddcb4097134ff3c332f xmlns="ac0fae64-131f-4a3d-84a3-6b93c58b92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B06FCDADB07C41AD88415DEEC3883B" ma:contentTypeVersion="16" ma:contentTypeDescription="Crear nuevo documento." ma:contentTypeScope="" ma:versionID="4998a290375bf7da336ab5fd2794a1a9">
  <xsd:schema xmlns:xsd="http://www.w3.org/2001/XMLSchema" xmlns:xs="http://www.w3.org/2001/XMLSchema" xmlns:p="http://schemas.microsoft.com/office/2006/metadata/properties" xmlns:ns2="ac0fae64-131f-4a3d-84a3-6b93c58b92ca" xmlns:ns3="63ef7567-4ffb-4553-bc2c-fabaf3a2d81d" targetNamespace="http://schemas.microsoft.com/office/2006/metadata/properties" ma:root="true" ma:fieldsID="5a660c932008a420b4e9885567b03b40" ns2:_="" ns3:_="">
    <xsd:import namespace="ac0fae64-131f-4a3d-84a3-6b93c58b92ca"/>
    <xsd:import namespace="63ef7567-4ffb-4553-bc2c-fabaf3a2d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ae64-131f-4a3d-84a3-6b93c58b9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c5f77948-cb74-4db9-9d42-99e13121e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f7567-4ffb-4553-bc2c-fabaf3a2d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f55d5e-5f51-4b29-875c-49736a88af90}" ma:internalName="TaxCatchAll" ma:showField="CatchAllData" ma:web="63ef7567-4ffb-4553-bc2c-fabaf3a2d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60B6E9-FA26-445A-A391-86B01CA1B523}">
  <ds:schemaRefs>
    <ds:schemaRef ds:uri="http://schemas.microsoft.com/office/2006/metadata/properties"/>
    <ds:schemaRef ds:uri="http://schemas.microsoft.com/office/infopath/2007/PartnerControls"/>
    <ds:schemaRef ds:uri="63ef7567-4ffb-4553-bc2c-fabaf3a2d81d"/>
    <ds:schemaRef ds:uri="ac0fae64-131f-4a3d-84a3-6b93c58b92ca"/>
  </ds:schemaRefs>
</ds:datastoreItem>
</file>

<file path=customXml/itemProps2.xml><?xml version="1.0" encoding="utf-8"?>
<ds:datastoreItem xmlns:ds="http://schemas.openxmlformats.org/officeDocument/2006/customXml" ds:itemID="{65498A14-8D90-48C1-A161-2273DCE8C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248BE-B752-4902-BCE1-1863714F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ae64-131f-4a3d-84a3-6b93c58b92ca"/>
    <ds:schemaRef ds:uri="63ef7567-4ffb-4553-bc2c-fabaf3a2d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633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DELGADO ROBLEDO</dc:creator>
  <cp:keywords/>
  <dc:description/>
  <cp:lastModifiedBy>PEDRO DELGADO ROBLEDO</cp:lastModifiedBy>
  <cp:revision>3</cp:revision>
  <dcterms:created xsi:type="dcterms:W3CDTF">2022-12-13T07:20:00Z</dcterms:created>
  <dcterms:modified xsi:type="dcterms:W3CDTF">2022-12-13T07:22:00Z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0x010100BEB06FCDADB07C41AD88415DEEC3883B</vt:lpwstr>
  </property>
  <property fmtid="{D5CDD505-2E9C-101B-9397-08002B2CF9AE}" pid="3" name="MediaServiceImageTags">
    <vt:lpwstr/>
  </property>
</Properties>
</file>